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1DCCA">
      <w:pPr>
        <w:spacing w:after="20"/>
      </w:pPr>
      <w:r>
        <w:rPr>
          <w:b/>
          <w:bCs/>
          <w:color w:val="1F3864"/>
          <w:spacing w:val="10"/>
          <w:sz w:val="34"/>
          <w:szCs w:val="34"/>
        </w:rPr>
        <w:t>NAZRUL AZWAD HASHIM</w:t>
      </w:r>
    </w:p>
    <w:p w14:paraId="07D6D2EE">
      <w:pPr>
        <w:spacing w:after="40"/>
      </w:pPr>
      <w:r>
        <w:rPr>
          <w:color w:val="000000"/>
          <w:sz w:val="21"/>
          <w:szCs w:val="21"/>
        </w:rPr>
        <w:t>Growth &amp; Performance Marketer — Paid Social · Full-Funnel Strategy · Creative Production</w:t>
      </w:r>
    </w:p>
    <w:p w14:paraId="5143DD0F">
      <w:pPr>
        <w:spacing w:after="10"/>
      </w:pPr>
      <w:r>
        <w:rPr>
          <w:color w:val="595959"/>
          <w:sz w:val="18"/>
          <w:szCs w:val="18"/>
        </w:rPr>
        <w:t>+60 17-669 4188  |  azwadhashim.work@gmail.com  |  linkedin.com/in/azwadhashim</w:t>
      </w:r>
    </w:p>
    <w:p w14:paraId="6937EF4A">
      <w:pPr>
        <w:spacing w:after="20"/>
        <w:rPr>
          <w:rFonts w:hint="default"/>
          <w:lang w:val="en-US"/>
        </w:rPr>
      </w:pPr>
      <w:r>
        <w:rPr>
          <w:color w:val="595959"/>
          <w:sz w:val="18"/>
          <w:szCs w:val="18"/>
        </w:rPr>
        <w:t xml:space="preserve">Seremban, Malaysia  |  Remote — US time-zone overlap available  |  Portfolio: </w:t>
      </w:r>
      <w:r>
        <w:rPr>
          <w:rFonts w:hint="default"/>
          <w:color w:val="595959"/>
          <w:sz w:val="18"/>
          <w:szCs w:val="18"/>
          <w:lang w:val="en-US"/>
        </w:rPr>
        <w:fldChar w:fldCharType="begin"/>
      </w:r>
      <w:r>
        <w:rPr>
          <w:rFonts w:hint="default"/>
          <w:color w:val="595959"/>
          <w:sz w:val="18"/>
          <w:szCs w:val="18"/>
          <w:lang w:val="en-US"/>
        </w:rPr>
        <w:instrText xml:space="preserve"> HYPERLINK "portfolio.azwadhashim.sbs" </w:instrText>
      </w:r>
      <w:r>
        <w:rPr>
          <w:rFonts w:hint="default"/>
          <w:color w:val="595959"/>
          <w:sz w:val="18"/>
          <w:szCs w:val="18"/>
          <w:lang w:val="en-US"/>
        </w:rPr>
        <w:fldChar w:fldCharType="separate"/>
      </w:r>
      <w:r>
        <w:rPr>
          <w:rStyle w:val="14"/>
          <w:rFonts w:hint="default"/>
          <w:sz w:val="18"/>
          <w:szCs w:val="18"/>
          <w:lang w:val="en-US"/>
        </w:rPr>
        <w:t>portfolio.azwadhashim.sbs</w:t>
      </w:r>
      <w:r>
        <w:rPr>
          <w:rFonts w:hint="default"/>
          <w:color w:val="595959"/>
          <w:sz w:val="18"/>
          <w:szCs w:val="18"/>
          <w:lang w:val="en-US"/>
        </w:rPr>
        <w:fldChar w:fldCharType="end"/>
      </w:r>
    </w:p>
    <w:p w14:paraId="554B8D56">
      <w:pPr>
        <w:pBdr>
          <w:bottom w:val="single" w:color="1F3864" w:sz="8" w:space="2"/>
        </w:pBdr>
        <w:spacing w:before="150" w:after="70"/>
      </w:pPr>
      <w:r>
        <w:rPr>
          <w:b/>
          <w:bCs/>
          <w:color w:val="1F3864"/>
          <w:spacing w:val="20"/>
          <w:sz w:val="22"/>
          <w:szCs w:val="22"/>
        </w:rPr>
        <w:t>PROFESSIONAL SUMMARY</w:t>
      </w:r>
    </w:p>
    <w:p w14:paraId="206C740B">
      <w:pPr>
        <w:spacing w:after="40"/>
        <w:jc w:val="both"/>
      </w:pPr>
      <w:r>
        <w:rPr>
          <w:color w:val="000000"/>
          <w:sz w:val="19"/>
          <w:szCs w:val="19"/>
        </w:rPr>
        <w:t>Solo full-funnel marketer who owns the entire acquisition engine end-to-end — strategy, ad creative, media buying, and analytics — and turns lean budgets into measurable revenue. Over 5 years across paid social, content, and creative production, including 2 years running a self-built marketing operation from zero: built and iterated Meta campaigns that generated 580+ inbound leads and drove RM11.43 → RM6.84 (~40%) cost-per-lead reduction, producing every reel, static, and landing asset in-house. Numbers-literate (accountancy background) and fully self-directed for async remote work.</w:t>
      </w:r>
    </w:p>
    <w:p w14:paraId="44DCB62C">
      <w:pPr>
        <w:pBdr>
          <w:bottom w:val="single" w:color="1F3864" w:sz="8" w:space="2"/>
        </w:pBdr>
        <w:spacing w:before="150" w:after="70"/>
      </w:pPr>
      <w:r>
        <w:rPr>
          <w:b/>
          <w:bCs/>
          <w:color w:val="1F3864"/>
          <w:spacing w:val="20"/>
          <w:sz w:val="22"/>
          <w:szCs w:val="22"/>
        </w:rPr>
        <w:t>CORE COMPETENCIES</w:t>
      </w:r>
    </w:p>
    <w:p w14:paraId="660254D0">
      <w:pPr>
        <w:spacing w:after="40"/>
        <w:jc w:val="both"/>
      </w:pPr>
      <w:r>
        <w:rPr>
          <w:color w:val="000000"/>
          <w:sz w:val="18"/>
          <w:szCs w:val="18"/>
        </w:rPr>
        <w:t>Paid Social (Meta Ads · TikTok Ads)  ·  Full-Funnel Strategy (TOFU/MOFU/BOFU)  ·  Creative Iteration &amp; A/B Testing  ·  Content Strategy &amp; Copywriting  ·  Marketing Analytics &amp; CPL/ROAS Optimization  ·  Social Media Management (IG, TikTok, FB, LinkedIn, Threads)  ·  Graphic Design (Photoshop, Illustrator, Canva)  ·  Video Production (Premiere Pro, After Effects, CapCut)  ·  AI Workflows &amp; Marketing Automation (n8n)</w:t>
      </w:r>
    </w:p>
    <w:p w14:paraId="2128BC35">
      <w:pPr>
        <w:pBdr>
          <w:bottom w:val="single" w:color="1F3864" w:sz="8" w:space="2"/>
        </w:pBdr>
        <w:spacing w:before="150" w:after="70"/>
      </w:pPr>
      <w:r>
        <w:rPr>
          <w:b/>
          <w:bCs/>
          <w:color w:val="1F3864"/>
          <w:spacing w:val="20"/>
          <w:sz w:val="22"/>
          <w:szCs w:val="22"/>
        </w:rPr>
        <w:t>PROFESSIONAL EXPERIENCE</w:t>
      </w:r>
    </w:p>
    <w:p w14:paraId="4825C706">
      <w:pPr>
        <w:tabs>
          <w:tab w:val="right" w:pos="9026"/>
        </w:tabs>
        <w:spacing w:before="100" w:after="0"/>
      </w:pPr>
      <w:r>
        <w:rPr>
          <w:b/>
          <w:bCs/>
          <w:color w:val="000000"/>
          <w:sz w:val="21"/>
          <w:szCs w:val="21"/>
        </w:rPr>
        <w:t>Founder — Solo Growth Marketing Operation (Financial Services)</w:t>
      </w:r>
      <w:r>
        <w:rPr>
          <w:b w:val="0"/>
          <w:bCs w:val="0"/>
          <w:color w:val="595959"/>
          <w:sz w:val="19"/>
          <w:szCs w:val="19"/>
        </w:rPr>
        <w:tab/>
        <w:t>2024 – Present</w:t>
      </w:r>
    </w:p>
    <w:p w14:paraId="4FB1E8C7">
      <w:pPr>
        <w:spacing w:after="40"/>
      </w:pPr>
      <w:r>
        <w:rPr>
          <w:i/>
          <w:iCs/>
          <w:color w:val="595959"/>
          <w:sz w:val="19"/>
          <w:szCs w:val="19"/>
        </w:rPr>
        <w:t>Independent practice under Etiqa Family Takaful Berhad — Seremban, Malaysia (Remote/Hybrid)</w:t>
      </w:r>
    </w:p>
    <w:p w14:paraId="29340177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Built a marketing operation and personal brand from zero</w:t>
      </w:r>
      <w:r>
        <w:rPr>
          <w:color w:val="000000"/>
          <w:sz w:val="19"/>
          <w:szCs w:val="19"/>
        </w:rPr>
        <w:t xml:space="preserve"> across Instagram, TikTok, Facebook, Threads, and LinkedIn — generating 100% of leads through owned organic content and paid campaigns, with no inherited audience or handed-over pipeline.</w:t>
      </w:r>
    </w:p>
    <w:p w14:paraId="746766FE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Generated 580+ inbound leads</w:t>
      </w:r>
      <w:r>
        <w:rPr>
          <w:color w:val="000000"/>
          <w:sz w:val="19"/>
          <w:szCs w:val="19"/>
        </w:rPr>
        <w:t xml:space="preserve"> via Meta click-to-message campaigns, reaching 400K+ people on ~RM5,000 total ad spend — a lean, efficiency-first acquisition model.</w:t>
      </w:r>
    </w:p>
    <w:p w14:paraId="3DF4C6DC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Cut cost-per-lead ~40% year-over-year (RM11.43 → RM6.84)</w:t>
      </w:r>
      <w:r>
        <w:rPr>
          <w:color w:val="000000"/>
          <w:sz w:val="19"/>
          <w:szCs w:val="19"/>
        </w:rPr>
        <w:t xml:space="preserve"> through systematic creative iteration, audience testing, and retargeting.</w:t>
      </w:r>
    </w:p>
    <w:p w14:paraId="3D580D3E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Designed and ran full-funnel campaigns (TOFU/MOFU/BOFU)</w:t>
      </w:r>
      <w:r>
        <w:rPr>
          <w:color w:val="000000"/>
          <w:sz w:val="19"/>
          <w:szCs w:val="19"/>
        </w:rPr>
        <w:t xml:space="preserve"> — awareness reels and educational content at the top, retargeting and direct-response creative at the bottom — measured and optimized against performance data.</w:t>
      </w:r>
    </w:p>
    <w:p w14:paraId="1E0ED92B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Ranked #1 in agency and Top 2 nationally (2024)</w:t>
      </w:r>
      <w:r>
        <w:rPr>
          <w:color w:val="000000"/>
          <w:sz w:val="19"/>
          <w:szCs w:val="19"/>
        </w:rPr>
        <w:t xml:space="preserve"> on the strength of self-generated, content-driven demand; sourced and closed the agency’s largest individual account through the same funnel.</w:t>
      </w:r>
    </w:p>
    <w:p w14:paraId="4C88DBF4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Produced all creative in-house</w:t>
      </w:r>
      <w:r>
        <w:rPr>
          <w:color w:val="000000"/>
          <w:sz w:val="19"/>
          <w:szCs w:val="19"/>
        </w:rPr>
        <w:t xml:space="preserve"> — reels, statics, carousels, and landing content — using Canva, Photoshop, and CapCut, iterating directly on ad performance.</w:t>
      </w:r>
    </w:p>
    <w:p w14:paraId="53337849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Built lead-qualification chatbots and content workflows in n8n</w:t>
      </w:r>
      <w:r>
        <w:rPr>
          <w:color w:val="000000"/>
          <w:sz w:val="19"/>
          <w:szCs w:val="19"/>
        </w:rPr>
        <w:t xml:space="preserve"> — automating inbound prospect qualification and repetitive content ops, integrating Claude/ChatGPT into a self-managed marketing pipeline.</w:t>
      </w:r>
    </w:p>
    <w:p w14:paraId="298253C6">
      <w:pPr>
        <w:tabs>
          <w:tab w:val="right" w:pos="9026"/>
        </w:tabs>
        <w:spacing w:before="100" w:after="0"/>
      </w:pPr>
      <w:r>
        <w:rPr>
          <w:b/>
          <w:bCs/>
          <w:color w:val="000000"/>
          <w:sz w:val="21"/>
          <w:szCs w:val="21"/>
        </w:rPr>
        <w:t>Founder &amp; Media Buyer — Azyflex Trading (DTC E-Commerce)</w:t>
      </w:r>
      <w:r>
        <w:rPr>
          <w:b w:val="0"/>
          <w:bCs w:val="0"/>
          <w:color w:val="595959"/>
          <w:sz w:val="19"/>
          <w:szCs w:val="19"/>
        </w:rPr>
        <w:tab/>
        <w:t>2023 – 2025</w:t>
      </w:r>
    </w:p>
    <w:p w14:paraId="5394B106">
      <w:pPr>
        <w:spacing w:after="40"/>
      </w:pPr>
      <w:r>
        <w:rPr>
          <w:i/>
          <w:iCs/>
          <w:color w:val="595959"/>
          <w:sz w:val="19"/>
          <w:szCs w:val="19"/>
        </w:rPr>
        <w:t>Self-owned direct-to-consumer brand — health &amp; beauty, Malaysia</w:t>
      </w:r>
    </w:p>
    <w:p w14:paraId="15A28D67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Owned the full DTC growth loop solo</w:t>
      </w:r>
      <w:r>
        <w:rPr>
          <w:color w:val="000000"/>
          <w:sz w:val="19"/>
          <w:szCs w:val="19"/>
        </w:rPr>
        <w:t xml:space="preserve"> — offer, ad creative (video and static), copywriting, media buying, and daily performance analysis — on ~RM23,000 in Meta ad spend reaching 900K+ people.</w:t>
      </w:r>
    </w:p>
    <w:p w14:paraId="141C4B65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Ran continuous creative and audience testing</w:t>
      </w:r>
      <w:r>
        <w:rPr>
          <w:color w:val="000000"/>
          <w:sz w:val="19"/>
          <w:szCs w:val="19"/>
        </w:rPr>
        <w:t xml:space="preserve"> to improve tracked conversions, managing the entire funnel from ad click to purchase without external agency support.</w:t>
      </w:r>
    </w:p>
    <w:p w14:paraId="5B81E843">
      <w:pPr>
        <w:tabs>
          <w:tab w:val="right" w:pos="9026"/>
        </w:tabs>
        <w:spacing w:before="100" w:after="0"/>
      </w:pPr>
      <w:r>
        <w:rPr>
          <w:b/>
          <w:bCs/>
          <w:color w:val="000000"/>
          <w:sz w:val="21"/>
          <w:szCs w:val="21"/>
        </w:rPr>
        <w:t>Digital Marketing Specialist — ZS Cahaya Sdn Bhd (Agency)</w:t>
      </w:r>
      <w:r>
        <w:rPr>
          <w:b w:val="0"/>
          <w:bCs w:val="0"/>
          <w:color w:val="595959"/>
          <w:sz w:val="19"/>
          <w:szCs w:val="19"/>
        </w:rPr>
        <w:tab/>
        <w:t>2023 – 2024</w:t>
      </w:r>
    </w:p>
    <w:p w14:paraId="74473595">
      <w:pPr>
        <w:spacing w:after="40"/>
      </w:pPr>
      <w:r>
        <w:rPr>
          <w:i/>
          <w:iCs/>
          <w:color w:val="595959"/>
          <w:sz w:val="19"/>
          <w:szCs w:val="19"/>
        </w:rPr>
        <w:t>Advertising agency — Malaysia</w:t>
      </w:r>
    </w:p>
    <w:p w14:paraId="06E877D1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Managed paid and organic social for multiple client accounts</w:t>
      </w:r>
      <w:r>
        <w:rPr>
          <w:color w:val="000000"/>
          <w:sz w:val="19"/>
          <w:szCs w:val="19"/>
        </w:rPr>
        <w:t xml:space="preserve"> — from content and creative through publishing, reporting, and monthly performance reviews.</w:t>
      </w:r>
    </w:p>
    <w:p w14:paraId="689A50BA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Ran Meta paid campaigns with continuous A/B testing</w:t>
      </w:r>
      <w:r>
        <w:rPr>
          <w:color w:val="000000"/>
          <w:sz w:val="19"/>
          <w:szCs w:val="19"/>
        </w:rPr>
        <w:t xml:space="preserve"> of creative and copy to lift conversion rates across client budgets.</w:t>
      </w:r>
    </w:p>
    <w:p w14:paraId="108F435C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Translated campaign analytics into client-facing recommendations</w:t>
      </w:r>
      <w:r>
        <w:rPr>
          <w:color w:val="000000"/>
          <w:sz w:val="19"/>
          <w:szCs w:val="19"/>
        </w:rPr>
        <w:t xml:space="preserve"> that informed the next cycle of spend and creative direction.</w:t>
      </w:r>
    </w:p>
    <w:p w14:paraId="257F7ABF">
      <w:pPr>
        <w:tabs>
          <w:tab w:val="right" w:pos="9026"/>
        </w:tabs>
        <w:spacing w:before="100" w:after="0"/>
      </w:pPr>
      <w:r>
        <w:rPr>
          <w:b/>
          <w:bCs/>
          <w:color w:val="000000"/>
          <w:sz w:val="21"/>
          <w:szCs w:val="21"/>
        </w:rPr>
        <w:t>Brand &amp; Digital Marketing — A Plus Interior Solution</w:t>
      </w:r>
      <w:r>
        <w:rPr>
          <w:b w:val="0"/>
          <w:bCs w:val="0"/>
          <w:color w:val="595959"/>
          <w:sz w:val="19"/>
          <w:szCs w:val="19"/>
        </w:rPr>
        <w:tab/>
        <w:t>2021 – 2023</w:t>
      </w:r>
    </w:p>
    <w:p w14:paraId="1F10BB4F">
      <w:pPr>
        <w:spacing w:after="40"/>
      </w:pPr>
      <w:r>
        <w:rPr>
          <w:i/>
          <w:iCs/>
          <w:color w:val="595959"/>
          <w:sz w:val="19"/>
          <w:szCs w:val="19"/>
        </w:rPr>
        <w:t>Cabinet manufacturing — Kuala Lumpur, Malaysia</w:t>
      </w:r>
    </w:p>
    <w:p w14:paraId="3D706EA7">
      <w:pPr>
        <w:pStyle w:val="16"/>
        <w:numPr>
          <w:ilvl w:val="0"/>
          <w:numId w:val="1"/>
        </w:numPr>
        <w:spacing w:after="30"/>
      </w:pPr>
      <w:r>
        <w:rPr>
          <w:b/>
          <w:bCs/>
          <w:color w:val="000000"/>
          <w:sz w:val="19"/>
          <w:szCs w:val="19"/>
        </w:rPr>
        <w:t>Ran the company’s entire digital presence solo</w:t>
      </w:r>
      <w:r>
        <w:rPr>
          <w:color w:val="000000"/>
          <w:sz w:val="19"/>
          <w:szCs w:val="19"/>
        </w:rPr>
        <w:t xml:space="preserve"> — Facebook advertising, brand collateral, and social media — while managing marketing budget against tracked campaign results.</w:t>
      </w:r>
    </w:p>
    <w:p w14:paraId="31B5962A">
      <w:pPr>
        <w:tabs>
          <w:tab w:val="right" w:pos="9026"/>
        </w:tabs>
        <w:spacing w:before="100" w:after="0"/>
      </w:pPr>
      <w:r>
        <w:rPr>
          <w:b/>
          <w:bCs/>
          <w:color w:val="000000"/>
          <w:sz w:val="21"/>
          <w:szCs w:val="21"/>
        </w:rPr>
        <w:t>Brand Marketing &amp; Graphic Designer — Edward E / ED Global Resources</w:t>
      </w:r>
      <w:r>
        <w:rPr>
          <w:b w:val="0"/>
          <w:bCs w:val="0"/>
          <w:color w:val="595959"/>
          <w:sz w:val="19"/>
          <w:szCs w:val="19"/>
        </w:rPr>
        <w:tab/>
        <w:t>2018 – 2021</w:t>
      </w:r>
    </w:p>
    <w:p w14:paraId="551F31F6">
      <w:pPr>
        <w:spacing w:after="40"/>
      </w:pPr>
      <w:r>
        <w:rPr>
          <w:i/>
          <w:iCs/>
          <w:color w:val="595959"/>
          <w:sz w:val="19"/>
          <w:szCs w:val="19"/>
        </w:rPr>
        <w:t>Kuala Lumpur, Malaysia</w:t>
      </w:r>
    </w:p>
    <w:p w14:paraId="6BCCEEFE">
      <w:pPr>
        <w:pStyle w:val="16"/>
        <w:numPr>
          <w:ilvl w:val="0"/>
          <w:numId w:val="1"/>
        </w:numPr>
        <w:spacing w:after="30"/>
      </w:pPr>
      <w:bookmarkStart w:id="0" w:name="_GoBack"/>
      <w:r>
        <w:rPr>
          <w:b/>
          <w:bCs/>
          <w:color w:val="000000"/>
          <w:sz w:val="19"/>
          <w:szCs w:val="19"/>
        </w:rPr>
        <w:t>Designed brand identity and campaign assets</w:t>
      </w:r>
      <w:r>
        <w:rPr>
          <w:color w:val="000000"/>
          <w:sz w:val="19"/>
          <w:szCs w:val="19"/>
        </w:rPr>
        <w:t xml:space="preserve"> — logos, packaging, print, and digital — in Photoshop and Illustrator, and produced promotional video and motion graphics in Premiere Pro and After Effects.</w:t>
      </w:r>
    </w:p>
    <w:bookmarkEnd w:id="0"/>
    <w:p w14:paraId="64005BE5">
      <w:pPr>
        <w:pBdr>
          <w:bottom w:val="single" w:color="1F3864" w:sz="8" w:space="2"/>
        </w:pBdr>
        <w:spacing w:before="150" w:after="70"/>
      </w:pPr>
      <w:r>
        <w:rPr>
          <w:b/>
          <w:bCs/>
          <w:color w:val="1F3864"/>
          <w:spacing w:val="20"/>
          <w:sz w:val="22"/>
          <w:szCs w:val="22"/>
        </w:rPr>
        <w:t>EDUCATION</w:t>
      </w:r>
    </w:p>
    <w:p w14:paraId="2F1F865A">
      <w:pPr>
        <w:tabs>
          <w:tab w:val="right" w:pos="9026"/>
        </w:tabs>
        <w:spacing w:after="20"/>
      </w:pPr>
      <w:r>
        <w:rPr>
          <w:b/>
          <w:bCs/>
          <w:color w:val="000000"/>
          <w:sz w:val="19"/>
          <w:szCs w:val="19"/>
        </w:rPr>
        <w:t>Diploma in Accountancy — Universiti Teknologi MARA (UiTM), Jengka</w:t>
      </w:r>
      <w:r>
        <w:rPr>
          <w:color w:val="595959"/>
          <w:sz w:val="18"/>
          <w:szCs w:val="18"/>
        </w:rPr>
        <w:tab/>
        <w:t>2017 – 2019</w:t>
      </w:r>
    </w:p>
    <w:p w14:paraId="27B4148E">
      <w:pPr>
        <w:spacing w:after="20"/>
      </w:pPr>
      <w:r>
        <w:rPr>
          <w:i/>
          <w:iCs/>
          <w:color w:val="595959"/>
          <w:sz w:val="18"/>
          <w:szCs w:val="18"/>
        </w:rPr>
        <w:t>CGPA 3.71, Dean’s List — analytical and financial foundation now applied to marketing ROI, CPL optimization, and budget-efficient media buying.</w:t>
      </w:r>
    </w:p>
    <w:p w14:paraId="5692FCD9">
      <w:pPr>
        <w:pBdr>
          <w:bottom w:val="single" w:color="1F3864" w:sz="8" w:space="2"/>
        </w:pBdr>
        <w:spacing w:before="150" w:after="70"/>
      </w:pPr>
      <w:r>
        <w:rPr>
          <w:b/>
          <w:bCs/>
          <w:color w:val="1F3864"/>
          <w:spacing w:val="20"/>
          <w:sz w:val="22"/>
          <w:szCs w:val="22"/>
        </w:rPr>
        <w:t>TOOLS &amp; TECHNOLOGIES</w:t>
      </w:r>
    </w:p>
    <w:p w14:paraId="791D5451">
      <w:pPr>
        <w:spacing w:after="20"/>
      </w:pPr>
      <w:r>
        <w:rPr>
          <w:b/>
          <w:bCs/>
          <w:color w:val="000000"/>
          <w:sz w:val="18"/>
          <w:szCs w:val="18"/>
        </w:rPr>
        <w:t xml:space="preserve">Marketing: </w:t>
      </w:r>
      <w:r>
        <w:rPr>
          <w:color w:val="000000"/>
          <w:sz w:val="18"/>
          <w:szCs w:val="18"/>
        </w:rPr>
        <w:t>Meta Ads Manager, TikTok for Business, Facebook Business Suite, Notion</w:t>
      </w:r>
    </w:p>
    <w:p w14:paraId="76002B8E">
      <w:pPr>
        <w:spacing w:after="20"/>
      </w:pPr>
      <w:r>
        <w:rPr>
          <w:b/>
          <w:bCs/>
          <w:color w:val="000000"/>
          <w:sz w:val="18"/>
          <w:szCs w:val="18"/>
        </w:rPr>
        <w:t xml:space="preserve">Creative: </w:t>
      </w:r>
      <w:r>
        <w:rPr>
          <w:color w:val="000000"/>
          <w:sz w:val="18"/>
          <w:szCs w:val="18"/>
        </w:rPr>
        <w:t>Photoshop, Illustrator, Premiere Pro, After Effects, InDesign, Canva, CapCut</w:t>
      </w:r>
    </w:p>
    <w:p w14:paraId="442DE590">
      <w:pPr>
        <w:spacing w:after="20"/>
      </w:pPr>
      <w:r>
        <w:rPr>
          <w:b/>
          <w:bCs/>
          <w:color w:val="000000"/>
          <w:sz w:val="18"/>
          <w:szCs w:val="18"/>
        </w:rPr>
        <w:t xml:space="preserve">AI &amp; Automation: </w:t>
      </w:r>
      <w:r>
        <w:rPr>
          <w:color w:val="000000"/>
          <w:sz w:val="18"/>
          <w:szCs w:val="18"/>
        </w:rPr>
        <w:t>Claude, ChatGPT, n8n (chatbots, content &amp; lead-qualification workflows)</w:t>
      </w:r>
    </w:p>
    <w:p w14:paraId="6A653355">
      <w:pPr>
        <w:spacing w:after="20"/>
      </w:pPr>
      <w:r>
        <w:rPr>
          <w:b/>
          <w:bCs/>
          <w:color w:val="000000"/>
          <w:sz w:val="18"/>
          <w:szCs w:val="18"/>
        </w:rPr>
        <w:t xml:space="preserve">Languages: </w:t>
      </w:r>
      <w:r>
        <w:rPr>
          <w:color w:val="000000"/>
          <w:sz w:val="18"/>
          <w:szCs w:val="18"/>
        </w:rPr>
        <w:t>English (Advanced), Bahasa Malaysia (Native)</w:t>
      </w:r>
    </w:p>
    <w:p w14:paraId="02F41580">
      <w:pPr>
        <w:pBdr>
          <w:bottom w:val="single" w:color="1F3864" w:sz="8" w:space="2"/>
        </w:pBdr>
        <w:spacing w:before="150" w:after="70"/>
      </w:pPr>
      <w:r>
        <w:rPr>
          <w:b/>
          <w:bCs/>
          <w:color w:val="1F3864"/>
          <w:spacing w:val="20"/>
          <w:sz w:val="22"/>
          <w:szCs w:val="22"/>
        </w:rPr>
        <w:t>ADDITIONAL INFORMATION</w:t>
      </w:r>
    </w:p>
    <w:p w14:paraId="1DB99ADE">
      <w:pPr>
        <w:spacing w:after="10"/>
      </w:pPr>
      <w:r>
        <w:rPr>
          <w:b/>
          <w:bCs/>
          <w:color w:val="000000"/>
          <w:sz w:val="18"/>
          <w:szCs w:val="18"/>
        </w:rPr>
        <w:t xml:space="preserve">Work Authorization: </w:t>
      </w:r>
      <w:r>
        <w:rPr>
          <w:color w:val="000000"/>
          <w:sz w:val="18"/>
          <w:szCs w:val="18"/>
        </w:rPr>
        <w:t xml:space="preserve">Malaysian citizen, available as a remote contractor for US-based companies.  </w:t>
      </w:r>
      <w:r>
        <w:rPr>
          <w:b/>
          <w:bCs/>
          <w:color w:val="000000"/>
          <w:sz w:val="18"/>
          <w:szCs w:val="18"/>
        </w:rPr>
        <w:t xml:space="preserve">Work Style: </w:t>
      </w:r>
      <w:r>
        <w:rPr>
          <w:color w:val="000000"/>
          <w:sz w:val="18"/>
          <w:szCs w:val="18"/>
        </w:rPr>
        <w:t>Fully self-directed, 2+ years async remote. Available immediately / 2 weeks’ notice.</w:t>
      </w:r>
    </w:p>
    <w:sectPr>
      <w:pgSz w:w="12240" w:h="15840"/>
      <w:pgMar w:top="576" w:right="792" w:bottom="504" w:left="792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7C0C8"/>
    <w:multiLevelType w:val="multilevel"/>
    <w:tmpl w:val="B7F7C0C8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7FBCF6B6"/>
    <w:rsid w:val="BDC7DD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</w:rPr>
  </w:style>
  <w:style w:type="paragraph" w:styleId="2">
    <w:name w:val="heading 1"/>
    <w:next w:val="1"/>
    <w:qFormat/>
    <w:uiPriority w:val="0"/>
    <w:rPr>
      <w:rFonts w:ascii="Calibri" w:hAnsi="Calibri" w:eastAsia="Calibri" w:cs="Calibr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Calibri" w:hAnsi="Calibri" w:eastAsia="Calibri" w:cs="Calibr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Calibri" w:hAnsi="Calibri" w:eastAsia="Calibri" w:cs="Calibr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Calibri" w:hAnsi="Calibri" w:eastAsia="Calibri" w:cs="Calibri"/>
      <w:i/>
      <w:iCs/>
      <w:color w:val="2E74B5"/>
    </w:rPr>
  </w:style>
  <w:style w:type="paragraph" w:styleId="6">
    <w:name w:val="heading 5"/>
    <w:next w:val="1"/>
    <w:qFormat/>
    <w:uiPriority w:val="0"/>
    <w:rPr>
      <w:rFonts w:ascii="Calibri" w:hAnsi="Calibri" w:eastAsia="Calibri" w:cs="Calibri"/>
      <w:color w:val="2E74B5"/>
    </w:rPr>
  </w:style>
  <w:style w:type="paragraph" w:styleId="7">
    <w:name w:val="heading 6"/>
    <w:next w:val="1"/>
    <w:qFormat/>
    <w:uiPriority w:val="0"/>
    <w:rPr>
      <w:rFonts w:ascii="Calibri" w:hAnsi="Calibri" w:eastAsia="Calibri" w:cs="Calibri"/>
      <w:color w:val="1F4D78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="Calibri" w:hAnsi="Calibri" w:eastAsia="Calibri" w:cs="Calibri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="Calibri" w:hAnsi="Calibri" w:eastAsia="Calibri" w:cs="Calibri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Calibri" w:hAnsi="Calibri" w:eastAsia="Calibri" w:cs="Calibri"/>
      <w:sz w:val="56"/>
      <w:szCs w:val="56"/>
    </w:rPr>
  </w:style>
  <w:style w:type="paragraph" w:styleId="16">
    <w:name w:val="List Paragraph"/>
    <w:qFormat/>
    <w:uiPriority w:val="0"/>
    <w:rPr>
      <w:rFonts w:ascii="Calibri" w:hAnsi="Calibri" w:eastAsia="Calibri" w:cs="Calibri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195</TotalTime>
  <ScaleCrop>false</ScaleCrop>
  <LinksUpToDate>false</LinksUpToDate>
  <Application>WPS Office_12.1.26035.26035_F1E327BC-269C-435d-A152-05C5408002CA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NAZRUL AZWAD HASHIM</cp:lastModifiedBy>
  <dcterms:modified xsi:type="dcterms:W3CDTF">2026-07-13T15:14:52Z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ICV">
    <vt:lpwstr>762569D6A26250836C90546A1B99C5B2_43</vt:lpwstr>
  </property>
</Properties>
</file>